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B" w:rsidRDefault="00FC4292" w:rsidP="00507005">
      <w:pPr>
        <w:autoSpaceDE w:val="0"/>
        <w:autoSpaceDN w:val="0"/>
        <w:adjustRightInd w:val="0"/>
        <w:spacing w:before="24" w:line="264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07005">
        <w:rPr>
          <w:rFonts w:ascii="Times New Roman" w:eastAsia="Times New Roman" w:hAnsi="Times New Roman"/>
          <w:b/>
          <w:sz w:val="24"/>
          <w:szCs w:val="24"/>
          <w:lang w:val="en-GB"/>
        </w:rPr>
        <w:t>New</w:t>
      </w:r>
      <w:r w:rsidR="000A10CB" w:rsidRPr="0050700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2016 version of Practical Guide to contract pro</w:t>
      </w:r>
      <w:r w:rsidRPr="00507005">
        <w:rPr>
          <w:rFonts w:ascii="Times New Roman" w:eastAsia="Times New Roman" w:hAnsi="Times New Roman"/>
          <w:b/>
          <w:sz w:val="24"/>
          <w:szCs w:val="24"/>
          <w:lang w:val="en-GB"/>
        </w:rPr>
        <w:t>cedures for EU external actions</w:t>
      </w:r>
      <w:r w:rsidR="000A10CB" w:rsidRPr="0050700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Pr="00507005">
        <w:rPr>
          <w:rFonts w:ascii="Times New Roman" w:eastAsia="Times New Roman" w:hAnsi="Times New Roman"/>
          <w:b/>
          <w:sz w:val="24"/>
          <w:szCs w:val="24"/>
          <w:lang w:val="bg-BG"/>
        </w:rPr>
        <w:t>(</w:t>
      </w:r>
      <w:r w:rsidR="000A10CB" w:rsidRPr="00507005">
        <w:rPr>
          <w:rFonts w:ascii="Times New Roman" w:eastAsia="Times New Roman" w:hAnsi="Times New Roman"/>
          <w:b/>
          <w:sz w:val="24"/>
          <w:szCs w:val="24"/>
          <w:lang w:val="en-GB"/>
        </w:rPr>
        <w:t>PRA</w:t>
      </w:r>
      <w:r w:rsidRPr="00507005">
        <w:rPr>
          <w:rFonts w:ascii="Times New Roman" w:eastAsia="Times New Roman" w:hAnsi="Times New Roman"/>
          <w:b/>
          <w:sz w:val="24"/>
          <w:szCs w:val="24"/>
          <w:lang w:val="en-GB"/>
        </w:rPr>
        <w:t>G</w:t>
      </w:r>
      <w:r w:rsidRPr="00507005">
        <w:rPr>
          <w:rFonts w:ascii="Times New Roman" w:eastAsia="Times New Roman" w:hAnsi="Times New Roman"/>
          <w:b/>
          <w:sz w:val="24"/>
          <w:szCs w:val="24"/>
          <w:lang w:val="bg-BG"/>
        </w:rPr>
        <w:t>)</w:t>
      </w:r>
    </w:p>
    <w:p w:rsidR="00507005" w:rsidRDefault="00507005" w:rsidP="00507005">
      <w:pPr>
        <w:autoSpaceDE w:val="0"/>
        <w:autoSpaceDN w:val="0"/>
        <w:adjustRightInd w:val="0"/>
        <w:spacing w:before="24" w:line="264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10CB" w:rsidRPr="000A10CB" w:rsidRDefault="000A10CB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0A10CB" w:rsidRPr="00FE0F19" w:rsidRDefault="000A10CB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FE0F19">
        <w:rPr>
          <w:rFonts w:ascii="Times New Roman" w:eastAsia="Times New Roman" w:hAnsi="Times New Roman"/>
          <w:sz w:val="24"/>
          <w:szCs w:val="24"/>
          <w:u w:val="single"/>
          <w:lang w:val="en-GB"/>
        </w:rPr>
        <w:t>The main changes introduced are the following:</w:t>
      </w:r>
    </w:p>
    <w:p w:rsidR="000A10CB" w:rsidRPr="00D26409" w:rsidRDefault="000A10CB" w:rsidP="00F137C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D26409">
        <w:rPr>
          <w:rFonts w:ascii="Times New Roman" w:eastAsia="Times New Roman" w:hAnsi="Times New Roman"/>
          <w:sz w:val="24"/>
          <w:szCs w:val="24"/>
          <w:lang w:val="en-GB"/>
        </w:rPr>
        <w:t>Adaptation to the new Early</w:t>
      </w:r>
      <w:r w:rsidR="00726D52" w:rsidRPr="00D26409">
        <w:rPr>
          <w:rFonts w:ascii="Times New Roman" w:eastAsia="Times New Roman" w:hAnsi="Times New Roman"/>
          <w:sz w:val="24"/>
          <w:szCs w:val="24"/>
          <w:lang w:val="en-GB"/>
        </w:rPr>
        <w:t xml:space="preserve"> Detection and Exclusion System</w:t>
      </w:r>
      <w:r w:rsidRPr="00D26409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726D52" w:rsidRPr="00D26409">
        <w:rPr>
          <w:rFonts w:ascii="Times New Roman" w:eastAsia="Times New Roman" w:hAnsi="Times New Roman"/>
          <w:sz w:val="24"/>
          <w:szCs w:val="24"/>
          <w:lang w:val="bg-BG"/>
        </w:rPr>
        <w:t>(</w:t>
      </w:r>
      <w:r w:rsidRPr="00D26409">
        <w:rPr>
          <w:rFonts w:ascii="Times New Roman" w:eastAsia="Times New Roman" w:hAnsi="Times New Roman"/>
          <w:sz w:val="24"/>
          <w:szCs w:val="24"/>
          <w:lang w:val="en-GB"/>
        </w:rPr>
        <w:t>EDES</w:t>
      </w:r>
      <w:r w:rsidR="00726D52" w:rsidRPr="00D26409">
        <w:rPr>
          <w:rFonts w:ascii="Times New Roman" w:eastAsia="Times New Roman" w:hAnsi="Times New Roman"/>
          <w:sz w:val="24"/>
          <w:szCs w:val="24"/>
          <w:lang w:val="bg-BG"/>
        </w:rPr>
        <w:t>)</w:t>
      </w:r>
      <w:r w:rsidRPr="00D26409">
        <w:rPr>
          <w:rFonts w:ascii="Times New Roman" w:eastAsia="Times New Roman" w:hAnsi="Times New Roman"/>
          <w:sz w:val="24"/>
          <w:szCs w:val="24"/>
          <w:lang w:val="en-GB"/>
        </w:rPr>
        <w:t xml:space="preserve">, replacing the Early Warning System. </w:t>
      </w:r>
    </w:p>
    <w:p w:rsidR="000A10CB" w:rsidRPr="00507005" w:rsidRDefault="000A10CB" w:rsidP="00F137CA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Adaptation to new definitions and terminology (such as procurement documents, irregular or unacceptable tenders, etc.).</w:t>
      </w:r>
    </w:p>
    <w:p w:rsidR="00EA3DA9" w:rsidRPr="00507005" w:rsidRDefault="00EA3DA9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507005">
        <w:rPr>
          <w:rFonts w:ascii="Times New Roman" w:eastAsia="Times New Roman" w:hAnsi="Times New Roman"/>
          <w:sz w:val="24"/>
          <w:szCs w:val="24"/>
          <w:lang w:eastAsia="bg-BG"/>
        </w:rPr>
        <w:t xml:space="preserve">New </w:t>
      </w:r>
      <w:r w:rsidR="005A49E3" w:rsidRPr="00507005">
        <w:rPr>
          <w:rFonts w:ascii="Times New Roman" w:eastAsia="Times New Roman" w:hAnsi="Times New Roman"/>
          <w:sz w:val="24"/>
          <w:szCs w:val="24"/>
          <w:lang w:eastAsia="bg-BG"/>
        </w:rPr>
        <w:t xml:space="preserve">terminology concerning the award criteria - </w:t>
      </w:r>
      <w:r w:rsidRPr="0050700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A49E3" w:rsidRPr="00507005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Pr="00507005">
        <w:rPr>
          <w:rFonts w:ascii="Times New Roman" w:eastAsia="Times New Roman" w:hAnsi="Times New Roman"/>
          <w:sz w:val="24"/>
          <w:szCs w:val="24"/>
          <w:lang w:val="en-GB" w:eastAsia="bg-BG"/>
        </w:rPr>
        <w:t>best price-quality ratio</w:t>
      </w:r>
      <w:r w:rsidR="005A49E3" w:rsidRPr="00507005">
        <w:rPr>
          <w:rFonts w:ascii="Times New Roman" w:eastAsia="Times New Roman" w:hAnsi="Times New Roman"/>
          <w:sz w:val="24"/>
          <w:szCs w:val="24"/>
          <w:lang w:val="en-GB" w:eastAsia="bg-BG"/>
        </w:rPr>
        <w:t>” replaces the “best value for money” award criteria</w:t>
      </w:r>
    </w:p>
    <w:p w:rsidR="00507005" w:rsidRPr="00507005" w:rsidRDefault="00507005" w:rsidP="00507005">
      <w:pPr>
        <w:widowControl w:val="0"/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A10CB" w:rsidRDefault="000A10CB" w:rsidP="00507005">
      <w:pPr>
        <w:widowControl w:val="0"/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>Selection and non-exclusion criteria</w:t>
      </w:r>
      <w:r w:rsidRPr="00507005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Reference period increased to 5 years for supply/service contracts and to 8 years in case of works.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Annual turnover requested from bidders cannot exceed the double of the estimated annual budget of the contract.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Specific criteria may be defined when a tenderer is awarded several lots.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New declaration on honour on exclusion and selection criteria. It is compulsory for bidders, members of consortia and capacity-providing entities.</w:t>
      </w:r>
    </w:p>
    <w:p w:rsidR="00F76E7D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No pre-financing to be granted when no evidence on selection criteria is provided.</w:t>
      </w:r>
    </w:p>
    <w:p w:rsidR="000A10CB" w:rsidRPr="00F76E7D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76E7D">
        <w:rPr>
          <w:rFonts w:ascii="Times New Roman" w:eastAsia="Times New Roman" w:hAnsi="Times New Roman"/>
          <w:sz w:val="24"/>
          <w:szCs w:val="24"/>
          <w:lang w:val="en-GB"/>
        </w:rPr>
        <w:t>Clarification added to some relevant cases of conflict of interests.</w:t>
      </w:r>
    </w:p>
    <w:p w:rsidR="00507005" w:rsidRPr="00507005" w:rsidRDefault="00507005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0A10CB" w:rsidRDefault="000A10CB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>Negotiated procedures</w:t>
      </w:r>
      <w:r w:rsidRPr="00507005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New cases added.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Possible waiver of having an evaluation committee in some cases of negotiation.</w:t>
      </w:r>
    </w:p>
    <w:p w:rsidR="000A10CB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For extension of contracts, no more limitation to 100%, of initial amount/duration of original contract.</w:t>
      </w:r>
    </w:p>
    <w:p w:rsidR="00507005" w:rsidRPr="00507005" w:rsidRDefault="00507005" w:rsidP="00507005">
      <w:pPr>
        <w:widowControl w:val="0"/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0A10CB" w:rsidRPr="00570322" w:rsidRDefault="000A10CB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570322">
        <w:rPr>
          <w:rFonts w:ascii="Times New Roman" w:eastAsia="Times New Roman" w:hAnsi="Times New Roman"/>
          <w:sz w:val="24"/>
          <w:szCs w:val="24"/>
          <w:u w:val="single"/>
          <w:lang w:val="en-GB"/>
        </w:rPr>
        <w:t>Additional possibilities to modify contracts by simple addendum: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Complementary activities up to 50% of original contractual amount.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Unforeseen circumstances up to 50% of original contractual amount.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Non -</w:t>
      </w:r>
      <w:r w:rsidR="00726D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07005">
        <w:rPr>
          <w:rFonts w:ascii="Times New Roman" w:eastAsia="Times New Roman" w:hAnsi="Times New Roman"/>
          <w:sz w:val="24"/>
          <w:szCs w:val="24"/>
          <w:lang w:val="en-GB"/>
        </w:rPr>
        <w:t>substantial changes up to 10%-15% of the initial amount or when enforcing contractual clauses (e.g. price revision).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New obligation to publish in the EUOJ major addenda to contracts increasing their value.</w:t>
      </w:r>
    </w:p>
    <w:p w:rsidR="00507005" w:rsidRDefault="00507005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</w:p>
    <w:p w:rsidR="000A10CB" w:rsidRPr="00FE0F19" w:rsidRDefault="000A10CB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E0F19">
        <w:rPr>
          <w:rFonts w:ascii="Times New Roman" w:eastAsia="Times New Roman" w:hAnsi="Times New Roman"/>
          <w:sz w:val="24"/>
          <w:szCs w:val="24"/>
          <w:u w:val="single"/>
          <w:lang w:val="en-GB"/>
        </w:rPr>
        <w:t>Award of contracts</w:t>
      </w:r>
      <w:r w:rsidRPr="00FE0F19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0A10CB" w:rsidRPr="00FE0F19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ind w:left="264" w:hanging="26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E0F19">
        <w:rPr>
          <w:rFonts w:ascii="Times New Roman" w:eastAsia="Times New Roman" w:hAnsi="Times New Roman"/>
          <w:sz w:val="24"/>
          <w:szCs w:val="24"/>
          <w:lang w:val="en-GB"/>
        </w:rPr>
        <w:t>New compulsory award decision attached to the evaluation report.</w:t>
      </w:r>
    </w:p>
    <w:p w:rsidR="0000245A" w:rsidRPr="00F76E7D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ind w:left="264" w:hanging="26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E0F19">
        <w:rPr>
          <w:rFonts w:ascii="Times New Roman" w:eastAsia="Times New Roman" w:hAnsi="Times New Roman"/>
          <w:sz w:val="24"/>
          <w:szCs w:val="24"/>
          <w:lang w:val="en-GB"/>
        </w:rPr>
        <w:t>Possibility to include maintenance or disposal costs as components of the price.</w:t>
      </w:r>
    </w:p>
    <w:p w:rsidR="000A10CB" w:rsidRPr="00FE0F19" w:rsidRDefault="0000245A" w:rsidP="0000245A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ind w:left="264" w:hanging="26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Possibility p</w:t>
      </w:r>
      <w:r w:rsidRPr="0000245A">
        <w:rPr>
          <w:rFonts w:ascii="Times New Roman" w:eastAsia="Times New Roman" w:hAnsi="Times New Roman"/>
          <w:sz w:val="24"/>
          <w:szCs w:val="24"/>
          <w:lang w:val="en-GB"/>
        </w:rPr>
        <w:t xml:space="preserve">ayment </w:t>
      </w:r>
      <w:r>
        <w:rPr>
          <w:rFonts w:ascii="Times New Roman" w:eastAsia="Times New Roman" w:hAnsi="Times New Roman"/>
          <w:sz w:val="24"/>
          <w:szCs w:val="24"/>
          <w:lang w:val="en-GB"/>
        </w:rPr>
        <w:t>to</w:t>
      </w:r>
      <w:r w:rsidRPr="0000245A">
        <w:rPr>
          <w:rFonts w:ascii="Times New Roman" w:eastAsia="Times New Roman" w:hAnsi="Times New Roman"/>
          <w:sz w:val="24"/>
          <w:szCs w:val="24"/>
          <w:lang w:val="en-GB"/>
        </w:rPr>
        <w:t xml:space="preserve"> be made against invoice without prior acceptance of a tender</w:t>
      </w:r>
      <w:r w:rsidR="00F76E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for works less than or equal to 2 500 Euro</w:t>
      </w:r>
    </w:p>
    <w:p w:rsidR="00570322" w:rsidRDefault="00570322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bg-BG"/>
        </w:rPr>
      </w:pPr>
    </w:p>
    <w:p w:rsidR="000A10CB" w:rsidRDefault="000A10CB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>Electronic means</w:t>
      </w:r>
      <w:r w:rsidRPr="00507005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New models for notices developed to pave the way for electronic publication directly by the services in charge of the call for tenders.</w:t>
      </w:r>
    </w:p>
    <w:p w:rsidR="00507005" w:rsidRPr="00507005" w:rsidRDefault="00507005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0A10CB" w:rsidRDefault="000A10CB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Increased </w:t>
      </w:r>
      <w:r w:rsidR="00A82955"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>flexibility</w:t>
      </w:r>
      <w:r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introduced for the evaluation of </w:t>
      </w:r>
      <w:r w:rsidR="00A82955"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>service</w:t>
      </w:r>
      <w:r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contracts (this change do</w:t>
      </w:r>
      <w:r w:rsid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>es not stem from revised FR/RAP</w:t>
      </w:r>
      <w:r w:rsidRPr="00507005">
        <w:rPr>
          <w:rFonts w:ascii="Times New Roman" w:eastAsia="Times New Roman" w:hAnsi="Times New Roman"/>
          <w:sz w:val="24"/>
          <w:szCs w:val="24"/>
          <w:u w:val="single"/>
          <w:lang w:val="en-GB"/>
        </w:rPr>
        <w:t>)</w:t>
      </w:r>
      <w:r w:rsidRPr="00507005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Wider range for scoring (60%-100%).</w:t>
      </w:r>
    </w:p>
    <w:p w:rsidR="000A10CB" w:rsidRPr="00507005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Open range for points given to Organisation and Methodology vs. Experts (60-40 to 40-60).</w:t>
      </w:r>
    </w:p>
    <w:p w:rsidR="000A10CB" w:rsidRDefault="000A10CB" w:rsidP="00507005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  <w:lang w:val="en-GB"/>
        </w:rPr>
        <w:t>Technical evaluation pass mark adjusted to 75 points to cater for different scenarios.</w:t>
      </w:r>
    </w:p>
    <w:p w:rsidR="005C04E2" w:rsidRDefault="005C04E2" w:rsidP="00F76E7D">
      <w:pPr>
        <w:widowControl w:val="0"/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5C04E2" w:rsidRPr="00F76E7D" w:rsidRDefault="005C04E2" w:rsidP="00F76E7D">
      <w:pPr>
        <w:widowControl w:val="0"/>
        <w:tabs>
          <w:tab w:val="left" w:pos="26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F76E7D">
        <w:rPr>
          <w:rFonts w:ascii="Times New Roman" w:eastAsia="Times New Roman" w:hAnsi="Times New Roman"/>
          <w:sz w:val="24"/>
          <w:szCs w:val="24"/>
          <w:u w:val="single"/>
          <w:lang w:val="en-GB"/>
        </w:rPr>
        <w:t>Annexes</w:t>
      </w:r>
    </w:p>
    <w:p w:rsidR="00507005" w:rsidRDefault="005C04E2" w:rsidP="00F76E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Tender dossier for simplified tender procedure for works added</w:t>
      </w:r>
    </w:p>
    <w:p w:rsidR="005C04E2" w:rsidRPr="00F76E7D" w:rsidRDefault="005C04E2" w:rsidP="00F76E7D">
      <w:pPr>
        <w:pStyle w:val="ListParagraph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E3F25" w:rsidRPr="00F76E7D" w:rsidRDefault="00BE3F25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F76E7D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Please use new 2016 version of PRAG in case of tender procedures launched </w:t>
      </w:r>
      <w:r w:rsidR="00973E2E" w:rsidRPr="00F76E7D">
        <w:rPr>
          <w:rFonts w:ascii="Times New Roman" w:eastAsia="Times New Roman" w:hAnsi="Times New Roman"/>
          <w:b/>
          <w:sz w:val="24"/>
          <w:szCs w:val="24"/>
          <w:lang w:val="en-GB"/>
        </w:rPr>
        <w:t>starting from the 15</w:t>
      </w:r>
      <w:r w:rsidR="00973E2E" w:rsidRPr="00F76E7D">
        <w:rPr>
          <w:rFonts w:ascii="Times New Roman" w:eastAsia="Times New Roman" w:hAnsi="Times New Roman"/>
          <w:b/>
          <w:sz w:val="24"/>
          <w:szCs w:val="24"/>
          <w:vertAlign w:val="superscript"/>
          <w:lang w:val="en-GB"/>
        </w:rPr>
        <w:t>th</w:t>
      </w:r>
      <w:r w:rsidR="00973E2E" w:rsidRPr="00F76E7D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of January, 2016 and onward.</w:t>
      </w:r>
    </w:p>
    <w:p w:rsidR="009E693E" w:rsidRPr="00507005" w:rsidRDefault="009E693E" w:rsidP="0050700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This document is not comprehensive. Each partner should be fully aware of the </w:t>
      </w:r>
      <w:r w:rsidR="00101453">
        <w:rPr>
          <w:rFonts w:ascii="Times New Roman" w:eastAsia="Times New Roman" w:hAnsi="Times New Roman"/>
          <w:b/>
          <w:sz w:val="24"/>
          <w:szCs w:val="24"/>
          <w:lang w:val="en"/>
        </w:rPr>
        <w:t>relevant</w:t>
      </w:r>
      <w:r w:rsidRPr="00507005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</w:t>
      </w:r>
      <w:r w:rsidR="00101453" w:rsidRPr="00507005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version </w:t>
      </w:r>
      <w:r w:rsidR="00101453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of </w:t>
      </w:r>
      <w:r w:rsidRPr="00507005">
        <w:rPr>
          <w:rFonts w:ascii="Times New Roman" w:eastAsia="Times New Roman" w:hAnsi="Times New Roman"/>
          <w:b/>
          <w:sz w:val="24"/>
          <w:szCs w:val="24"/>
          <w:lang w:val="en"/>
        </w:rPr>
        <w:t>PRAG.</w:t>
      </w:r>
    </w:p>
    <w:p w:rsidR="000A10CB" w:rsidRPr="000A10CB" w:rsidRDefault="000A10CB" w:rsidP="00507005">
      <w:pPr>
        <w:autoSpaceDE w:val="0"/>
        <w:autoSpaceDN w:val="0"/>
        <w:adjustRightInd w:val="0"/>
        <w:spacing w:line="360" w:lineRule="auto"/>
        <w:ind w:left="6547" w:firstLine="845"/>
        <w:jc w:val="both"/>
        <w:rPr>
          <w:rFonts w:ascii="Times New Roman" w:eastAsia="Times New Roman" w:hAnsi="Times New Roman"/>
          <w:sz w:val="24"/>
          <w:szCs w:val="24"/>
        </w:rPr>
      </w:pPr>
    </w:p>
    <w:p w:rsidR="00A82955" w:rsidRPr="00507005" w:rsidRDefault="00A82955" w:rsidP="0050700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07005">
        <w:rPr>
          <w:rFonts w:ascii="Times New Roman" w:eastAsia="Times New Roman" w:hAnsi="Times New Roman"/>
          <w:sz w:val="24"/>
          <w:szCs w:val="24"/>
        </w:rPr>
        <w:t>T</w:t>
      </w:r>
      <w:r w:rsidRPr="00507005">
        <w:rPr>
          <w:rFonts w:ascii="Times New Roman" w:eastAsia="Times New Roman" w:hAnsi="Times New Roman"/>
          <w:sz w:val="24"/>
          <w:szCs w:val="24"/>
          <w:lang w:val="en-GB"/>
        </w:rPr>
        <w:t xml:space="preserve">he </w:t>
      </w:r>
      <w:proofErr w:type="spellStart"/>
      <w:r w:rsidRPr="00507005">
        <w:rPr>
          <w:rFonts w:ascii="Times New Roman" w:eastAsia="Times New Roman" w:hAnsi="Times New Roman"/>
          <w:sz w:val="24"/>
          <w:szCs w:val="24"/>
          <w:lang w:val="en-GB"/>
        </w:rPr>
        <w:t>new</w:t>
      </w:r>
      <w:proofErr w:type="spellEnd"/>
      <w:r w:rsidRPr="00507005">
        <w:rPr>
          <w:rFonts w:ascii="Times New Roman" w:eastAsia="Times New Roman" w:hAnsi="Times New Roman"/>
          <w:sz w:val="24"/>
          <w:szCs w:val="24"/>
          <w:lang w:val="en-GB"/>
        </w:rPr>
        <w:t xml:space="preserve"> version of PRAG is published at:</w:t>
      </w:r>
    </w:p>
    <w:p w:rsidR="00084AE7" w:rsidRDefault="00084AE7" w:rsidP="00084AE7">
      <w:pPr>
        <w:spacing w:line="36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r w:rsidRPr="00507005">
        <w:rPr>
          <w:rStyle w:val="Hyperlink"/>
          <w:rFonts w:ascii="Times New Roman" w:hAnsi="Times New Roman"/>
          <w:sz w:val="24"/>
          <w:szCs w:val="24"/>
          <w:lang w:val="bg-BG"/>
        </w:rPr>
        <w:t>http://ec.europa.eu/europeaid/prag/?header_description=DEVCO+Prag+to+financial+and+contractual+procedures+applicable+to+external+actions+financed+from+the+general+budget+of+the+EU+and+from+the+11th+EDF&amp;header_keywords=ePrag%2C+europa</w:t>
      </w:r>
    </w:p>
    <w:p w:rsidR="00084AE7" w:rsidRPr="00084AE7" w:rsidRDefault="00084AE7" w:rsidP="00084AE7">
      <w:pPr>
        <w:spacing w:line="360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9B5021" w:rsidRPr="00F76E7D" w:rsidRDefault="00A82955" w:rsidP="00F76E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7005">
        <w:rPr>
          <w:rFonts w:ascii="Times New Roman" w:hAnsi="Times New Roman"/>
          <w:sz w:val="24"/>
          <w:szCs w:val="24"/>
        </w:rPr>
        <w:t>PRAG 2016 - track changes version is available at:</w:t>
      </w:r>
      <w:r w:rsidR="00F76E7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D85CCB">
        <w:fldChar w:fldCharType="begin"/>
      </w:r>
      <w:r w:rsidR="00D85CCB">
        <w:instrText xml:space="preserve"> HYPERLINK "http://ec.europa.eu/europeaid/node/101249" </w:instrText>
      </w:r>
      <w:r w:rsidR="00D85CCB">
        <w:fldChar w:fldCharType="separate"/>
      </w:r>
      <w:r w:rsidRPr="00507005">
        <w:rPr>
          <w:rStyle w:val="Hyperlink"/>
          <w:rFonts w:ascii="Times New Roman" w:hAnsi="Times New Roman"/>
          <w:sz w:val="24"/>
          <w:szCs w:val="24"/>
          <w:lang w:val="bg-BG"/>
        </w:rPr>
        <w:t>http://ec.eu</w:t>
      </w:r>
      <w:r w:rsidRPr="00507005">
        <w:rPr>
          <w:rStyle w:val="Hyperlink"/>
          <w:rFonts w:ascii="Times New Roman" w:hAnsi="Times New Roman"/>
          <w:sz w:val="24"/>
          <w:szCs w:val="24"/>
          <w:lang w:val="bg-BG"/>
        </w:rPr>
        <w:t>r</w:t>
      </w:r>
      <w:r w:rsidRPr="00507005">
        <w:rPr>
          <w:rStyle w:val="Hyperlink"/>
          <w:rFonts w:ascii="Times New Roman" w:hAnsi="Times New Roman"/>
          <w:sz w:val="24"/>
          <w:szCs w:val="24"/>
          <w:lang w:val="bg-BG"/>
        </w:rPr>
        <w:t>opa.eu/</w:t>
      </w:r>
      <w:r w:rsidRPr="00507005">
        <w:rPr>
          <w:rStyle w:val="Hyperlink"/>
          <w:rFonts w:ascii="Times New Roman" w:hAnsi="Times New Roman"/>
          <w:sz w:val="24"/>
          <w:szCs w:val="24"/>
          <w:lang w:val="bg-BG"/>
        </w:rPr>
        <w:t>e</w:t>
      </w:r>
      <w:r w:rsidRPr="00507005">
        <w:rPr>
          <w:rStyle w:val="Hyperlink"/>
          <w:rFonts w:ascii="Times New Roman" w:hAnsi="Times New Roman"/>
          <w:sz w:val="24"/>
          <w:szCs w:val="24"/>
          <w:lang w:val="bg-BG"/>
        </w:rPr>
        <w:t>uropeaid/node/101249</w:t>
      </w:r>
      <w:r w:rsidR="00D85CCB">
        <w:rPr>
          <w:rStyle w:val="Hyperlink"/>
          <w:rFonts w:ascii="Times New Roman" w:hAnsi="Times New Roman"/>
          <w:sz w:val="24"/>
          <w:szCs w:val="24"/>
          <w:lang w:val="bg-BG"/>
        </w:rPr>
        <w:fldChar w:fldCharType="end"/>
      </w:r>
      <w:bookmarkEnd w:id="0"/>
    </w:p>
    <w:sectPr w:rsidR="009B5021" w:rsidRPr="00F76E7D" w:rsidSect="00570322">
      <w:headerReference w:type="default" r:id="rId8"/>
      <w:pgSz w:w="12240" w:h="15840"/>
      <w:pgMar w:top="1417" w:right="900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CB" w:rsidRDefault="00D85CCB" w:rsidP="000A10CB">
      <w:r>
        <w:separator/>
      </w:r>
    </w:p>
  </w:endnote>
  <w:endnote w:type="continuationSeparator" w:id="0">
    <w:p w:rsidR="00D85CCB" w:rsidRDefault="00D85CCB" w:rsidP="000A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CB" w:rsidRDefault="00D85CCB" w:rsidP="000A10CB">
      <w:r>
        <w:separator/>
      </w:r>
    </w:p>
  </w:footnote>
  <w:footnote w:type="continuationSeparator" w:id="0">
    <w:p w:rsidR="00D85CCB" w:rsidRDefault="00D85CCB" w:rsidP="000A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CB" w:rsidRDefault="000A10CB">
    <w:pPr>
      <w:pStyle w:val="Header"/>
    </w:pPr>
  </w:p>
  <w:p w:rsidR="000A10CB" w:rsidRDefault="000A10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EE0438"/>
    <w:lvl w:ilvl="0">
      <w:numFmt w:val="bullet"/>
      <w:lvlText w:val="*"/>
      <w:lvlJc w:val="left"/>
    </w:lvl>
  </w:abstractNum>
  <w:abstractNum w:abstractNumId="1">
    <w:nsid w:val="62633294"/>
    <w:multiLevelType w:val="hybridMultilevel"/>
    <w:tmpl w:val="2C10B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5981"/>
    <w:multiLevelType w:val="hybridMultilevel"/>
    <w:tmpl w:val="DA80177C"/>
    <w:lvl w:ilvl="0" w:tplc="36F6C3E4">
      <w:numFmt w:val="bullet"/>
      <w:lvlText w:val=""/>
      <w:lvlJc w:val="left"/>
      <w:pPr>
        <w:ind w:left="1133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7D532863"/>
    <w:multiLevelType w:val="hybridMultilevel"/>
    <w:tmpl w:val="3FDE7AF8"/>
    <w:lvl w:ilvl="0" w:tplc="129078A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21"/>
    <w:rsid w:val="0000245A"/>
    <w:rsid w:val="000564C7"/>
    <w:rsid w:val="0006339D"/>
    <w:rsid w:val="00084AE7"/>
    <w:rsid w:val="000A10CB"/>
    <w:rsid w:val="00101453"/>
    <w:rsid w:val="001176B5"/>
    <w:rsid w:val="003016A6"/>
    <w:rsid w:val="00315A67"/>
    <w:rsid w:val="003812DE"/>
    <w:rsid w:val="003C727E"/>
    <w:rsid w:val="003D6586"/>
    <w:rsid w:val="003F7C42"/>
    <w:rsid w:val="005017A9"/>
    <w:rsid w:val="00507005"/>
    <w:rsid w:val="00570322"/>
    <w:rsid w:val="00591DD3"/>
    <w:rsid w:val="005A49E3"/>
    <w:rsid w:val="005A5454"/>
    <w:rsid w:val="005C04E2"/>
    <w:rsid w:val="00726D52"/>
    <w:rsid w:val="007C1687"/>
    <w:rsid w:val="007C3BDD"/>
    <w:rsid w:val="008600E0"/>
    <w:rsid w:val="00932C97"/>
    <w:rsid w:val="00973E2E"/>
    <w:rsid w:val="009B5021"/>
    <w:rsid w:val="009E693E"/>
    <w:rsid w:val="00A82955"/>
    <w:rsid w:val="00A83C2D"/>
    <w:rsid w:val="00AB0648"/>
    <w:rsid w:val="00AC2E55"/>
    <w:rsid w:val="00BE3F25"/>
    <w:rsid w:val="00BF6E47"/>
    <w:rsid w:val="00CD49FB"/>
    <w:rsid w:val="00D26409"/>
    <w:rsid w:val="00D46EAD"/>
    <w:rsid w:val="00D6015C"/>
    <w:rsid w:val="00D85CCB"/>
    <w:rsid w:val="00E618E1"/>
    <w:rsid w:val="00E70637"/>
    <w:rsid w:val="00EA2D52"/>
    <w:rsid w:val="00EA3DA9"/>
    <w:rsid w:val="00EB30F8"/>
    <w:rsid w:val="00F064EE"/>
    <w:rsid w:val="00F137CA"/>
    <w:rsid w:val="00F76E7D"/>
    <w:rsid w:val="00FB2AC5"/>
    <w:rsid w:val="00FC4292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2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0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02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A10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0C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2955"/>
    <w:rPr>
      <w:b/>
      <w:bCs/>
      <w:i w:val="0"/>
      <w:iCs w:val="0"/>
    </w:rPr>
  </w:style>
  <w:style w:type="character" w:customStyle="1" w:styleId="st1">
    <w:name w:val="st1"/>
    <w:basedOn w:val="DefaultParagraphFont"/>
    <w:rsid w:val="00A82955"/>
  </w:style>
  <w:style w:type="character" w:styleId="CommentReference">
    <w:name w:val="annotation reference"/>
    <w:basedOn w:val="DefaultParagraphFont"/>
    <w:uiPriority w:val="99"/>
    <w:semiHidden/>
    <w:unhideWhenUsed/>
    <w:rsid w:val="00726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D5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52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4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2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0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02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A10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0C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2955"/>
    <w:rPr>
      <w:b/>
      <w:bCs/>
      <w:i w:val="0"/>
      <w:iCs w:val="0"/>
    </w:rPr>
  </w:style>
  <w:style w:type="character" w:customStyle="1" w:styleId="st1">
    <w:name w:val="st1"/>
    <w:basedOn w:val="DefaultParagraphFont"/>
    <w:rsid w:val="00A82955"/>
  </w:style>
  <w:style w:type="character" w:styleId="CommentReference">
    <w:name w:val="annotation reference"/>
    <w:basedOn w:val="DefaultParagraphFont"/>
    <w:uiPriority w:val="99"/>
    <w:semiHidden/>
    <w:unhideWhenUsed/>
    <w:rsid w:val="00726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D5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52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4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Avginova</dc:creator>
  <cp:lastModifiedBy>Margarita Dzhoganova</cp:lastModifiedBy>
  <cp:revision>3</cp:revision>
  <dcterms:created xsi:type="dcterms:W3CDTF">2016-01-27T08:33:00Z</dcterms:created>
  <dcterms:modified xsi:type="dcterms:W3CDTF">2016-01-27T12:16:00Z</dcterms:modified>
</cp:coreProperties>
</file>